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1C" w:rsidRPr="001A3C1C" w:rsidRDefault="001A3C1C" w:rsidP="001A3C1C">
      <w:pPr>
        <w:pStyle w:val="ActivityBody"/>
        <w:jc w:val="center"/>
        <w:rPr>
          <w:rStyle w:val="ActivityBodyBoldCharChar"/>
          <w:sz w:val="40"/>
          <w:szCs w:val="40"/>
          <w:u w:val="single"/>
        </w:rPr>
      </w:pPr>
      <w:r w:rsidRPr="001A3C1C">
        <w:rPr>
          <w:rStyle w:val="ActivityBodyBoldCharChar"/>
          <w:sz w:val="40"/>
          <w:szCs w:val="40"/>
          <w:u w:val="single"/>
        </w:rPr>
        <w:t>ANIMAL RIGHTS/WELFARE SURVEY</w:t>
      </w:r>
    </w:p>
    <w:p w:rsidR="001A3C1C" w:rsidRDefault="001A3C1C" w:rsidP="001A3C1C">
      <w:pPr>
        <w:pStyle w:val="ActivityBody"/>
        <w:ind w:left="0"/>
        <w:rPr>
          <w:rStyle w:val="ActivityBodyBoldCharChar"/>
        </w:rPr>
      </w:pPr>
    </w:p>
    <w:p w:rsidR="001A3C1C" w:rsidRDefault="001A3C1C" w:rsidP="001A3C1C">
      <w:pPr>
        <w:pStyle w:val="ActivityBody"/>
        <w:ind w:left="0"/>
      </w:pPr>
      <w:r>
        <w:t xml:space="preserve">Read the statements carefully and think about your beliefs for each one. Mark your belief as strongly </w:t>
      </w:r>
      <w:proofErr w:type="gramStart"/>
      <w:r>
        <w:t>agree</w:t>
      </w:r>
      <w:proofErr w:type="gramEnd"/>
      <w:r>
        <w:t xml:space="preserve"> (SA), agree (A), undecided (U), disagree (D), or strongly disagree (SD).</w:t>
      </w:r>
    </w:p>
    <w:p w:rsidR="001A3C1C" w:rsidRDefault="001A3C1C" w:rsidP="001A3C1C">
      <w:pPr>
        <w:pStyle w:val="ActivityBody"/>
        <w:ind w:left="0"/>
      </w:pPr>
    </w:p>
    <w:p w:rsidR="001A3C1C" w:rsidRDefault="001A3C1C" w:rsidP="001A3C1C">
      <w:pPr>
        <w:rPr>
          <w:rStyle w:val="PageNumber"/>
        </w:rPr>
      </w:pPr>
      <w:r w:rsidRPr="00902BA4">
        <w:rPr>
          <w:rStyle w:val="PageNumber"/>
        </w:rPr>
        <w:t xml:space="preserve">The statements below are based on work developed by </w:t>
      </w:r>
      <w:r w:rsidRPr="00902BA4">
        <w:rPr>
          <w:rStyle w:val="PageNumber"/>
          <w:i/>
        </w:rPr>
        <w:t>Animal Welfare Instructional Materials</w:t>
      </w:r>
      <w:r w:rsidRPr="00902BA4">
        <w:rPr>
          <w:rStyle w:val="PageNumber"/>
        </w:rPr>
        <w:t xml:space="preserve"> produced by the </w:t>
      </w:r>
      <w:r w:rsidRPr="00902BA4">
        <w:rPr>
          <w:rStyle w:val="PageNumber"/>
          <w:b/>
        </w:rPr>
        <w:t>National Council for Agricultural Education</w:t>
      </w:r>
      <w:r w:rsidRPr="00902BA4">
        <w:rPr>
          <w:rStyle w:val="PageNumber"/>
        </w:rPr>
        <w:t xml:space="preserve"> and the </w:t>
      </w:r>
      <w:r w:rsidRPr="00902BA4">
        <w:rPr>
          <w:rStyle w:val="PageNumber"/>
          <w:b/>
        </w:rPr>
        <w:t>National FFA Foundation</w:t>
      </w:r>
      <w:r w:rsidRPr="00902BA4">
        <w:rPr>
          <w:rStyle w:val="PageNumber"/>
        </w:rPr>
        <w:t>.</w:t>
      </w:r>
    </w:p>
    <w:p w:rsidR="001A3C1C" w:rsidRPr="00902BA4" w:rsidRDefault="001A3C1C" w:rsidP="001A3C1C">
      <w:pPr>
        <w:rPr>
          <w:rStyle w:val="PageNumbe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227"/>
        <w:gridCol w:w="559"/>
        <w:gridCol w:w="560"/>
        <w:gridCol w:w="560"/>
        <w:gridCol w:w="560"/>
        <w:gridCol w:w="560"/>
      </w:tblGrid>
      <w:tr w:rsidR="001A3C1C" w:rsidRPr="00902BA4" w:rsidTr="001A3C1C">
        <w:trPr>
          <w:trHeight w:val="276"/>
          <w:tblHeader/>
          <w:jc w:val="center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1A3C1C" w:rsidRPr="00902BA4" w:rsidRDefault="001A3C1C" w:rsidP="00FC06E3">
            <w:r w:rsidRPr="00902BA4">
              <w:rPr>
                <w:rStyle w:val="KeyTerm"/>
              </w:rPr>
              <w:t>Table 1</w:t>
            </w:r>
            <w:r w:rsidRPr="00902BA4">
              <w:t xml:space="preserve"> </w:t>
            </w:r>
            <w:r w:rsidRPr="00902BA4">
              <w:rPr>
                <w:rStyle w:val="KeyTermItalic"/>
              </w:rPr>
              <w:t>Determining My Beliefs</w:t>
            </w:r>
          </w:p>
        </w:tc>
      </w:tr>
      <w:tr w:rsidR="001A3C1C" w:rsidRPr="00132BC4" w:rsidTr="001A3C1C">
        <w:trPr>
          <w:trHeight w:val="276"/>
          <w:tblHeader/>
          <w:jc w:val="center"/>
        </w:trPr>
        <w:tc>
          <w:tcPr>
            <w:tcW w:w="550" w:type="dxa"/>
            <w:shd w:val="clear" w:color="auto" w:fill="D9D9D9"/>
          </w:tcPr>
          <w:p w:rsidR="001A3C1C" w:rsidRDefault="001A3C1C" w:rsidP="00FC06E3">
            <w:pPr>
              <w:pStyle w:val="MatrixStdsTable"/>
            </w:pPr>
          </w:p>
        </w:tc>
        <w:tc>
          <w:tcPr>
            <w:tcW w:w="6227" w:type="dxa"/>
            <w:shd w:val="clear" w:color="auto" w:fill="D9D9D9"/>
          </w:tcPr>
          <w:p w:rsidR="001A3C1C" w:rsidRDefault="001A3C1C" w:rsidP="00FC06E3">
            <w:pPr>
              <w:pStyle w:val="MatrixStdsTable"/>
            </w:pPr>
            <w:r>
              <w:t>Statement</w:t>
            </w:r>
          </w:p>
        </w:tc>
        <w:tc>
          <w:tcPr>
            <w:tcW w:w="559" w:type="dxa"/>
            <w:shd w:val="clear" w:color="auto" w:fill="D9D9D9"/>
          </w:tcPr>
          <w:p w:rsidR="001A3C1C" w:rsidRDefault="001A3C1C" w:rsidP="00FC06E3">
            <w:pPr>
              <w:pStyle w:val="MatrixStdsTable"/>
            </w:pPr>
            <w:r>
              <w:t>SA</w:t>
            </w:r>
          </w:p>
        </w:tc>
        <w:tc>
          <w:tcPr>
            <w:tcW w:w="560" w:type="dxa"/>
            <w:shd w:val="clear" w:color="auto" w:fill="D9D9D9"/>
          </w:tcPr>
          <w:p w:rsidR="001A3C1C" w:rsidRDefault="001A3C1C" w:rsidP="00FC06E3">
            <w:pPr>
              <w:pStyle w:val="MatrixStdsTable"/>
            </w:pPr>
            <w:r>
              <w:t>A</w:t>
            </w:r>
          </w:p>
        </w:tc>
        <w:tc>
          <w:tcPr>
            <w:tcW w:w="560" w:type="dxa"/>
            <w:shd w:val="clear" w:color="auto" w:fill="D9D9D9"/>
          </w:tcPr>
          <w:p w:rsidR="001A3C1C" w:rsidRDefault="001A3C1C" w:rsidP="00FC06E3">
            <w:pPr>
              <w:pStyle w:val="MatrixStdsTable"/>
            </w:pPr>
            <w:r>
              <w:t>U</w:t>
            </w:r>
          </w:p>
        </w:tc>
        <w:tc>
          <w:tcPr>
            <w:tcW w:w="560" w:type="dxa"/>
            <w:shd w:val="clear" w:color="auto" w:fill="D9D9D9"/>
          </w:tcPr>
          <w:p w:rsidR="001A3C1C" w:rsidRDefault="001A3C1C" w:rsidP="00FC06E3">
            <w:pPr>
              <w:pStyle w:val="MatrixStdsTable"/>
            </w:pPr>
            <w:r>
              <w:t>D</w:t>
            </w:r>
          </w:p>
        </w:tc>
        <w:tc>
          <w:tcPr>
            <w:tcW w:w="560" w:type="dxa"/>
            <w:shd w:val="clear" w:color="auto" w:fill="D9D9D9"/>
          </w:tcPr>
          <w:p w:rsidR="001A3C1C" w:rsidRDefault="001A3C1C" w:rsidP="00FC06E3">
            <w:pPr>
              <w:pStyle w:val="MatrixStdsTable"/>
            </w:pPr>
            <w:r>
              <w:t>SD</w:t>
            </w:r>
          </w:p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Humans have “dominion” over every living thing that moves on the Earth.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The responsible, compassionate use of animals for the betterment of society should guide our use of animals.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3.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Animals are created for the use of humans.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4.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Stray or seriously ill dogs should never be put to sleep.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5.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 xml:space="preserve">I don’t like it when my parents set </w:t>
            </w:r>
            <w:proofErr w:type="gramStart"/>
            <w:r>
              <w:t>mouse traps</w:t>
            </w:r>
            <w:proofErr w:type="gramEnd"/>
            <w:r>
              <w:t>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6.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I would not think twice about killing a roach or mosquito.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7.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Keeping animals in cages is wrong.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8.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Keeping animals in small apartments is wrong.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9.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Pets are more important to me than other animals.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10.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Pets need to be free and to roam.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11.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Animals feel pain.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12.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Humans can withstand less pain than most dogs, cats, hogs, and cattle.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13.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Producers of cruelty-free, animal-friendly products do not use data from animal research.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14.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Cowboys riding bulls in rodeos are hurting those bulls.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15.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It is wrong to shear a sheep.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lastRenderedPageBreak/>
              <w:t>16.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 xml:space="preserve">If I </w:t>
            </w:r>
            <w:proofErr w:type="gramStart"/>
            <w:r>
              <w:t>was</w:t>
            </w:r>
            <w:proofErr w:type="gramEnd"/>
            <w:r>
              <w:t xml:space="preserve"> a sheep producer, I would kill a rabid fox or hungry coyote rather than allow it in my herd.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17.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It is wrong to show a steer or pet cat at a county fair.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18.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Farmers treat their pets differently from food animals.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19.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Allowing food animals to run free would drive up the cost of meat at grocery stores.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20.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People who build homes near farms should expect noise and odor concerns.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21.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Farmers don’t really care about the welfare of their animals for sale.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22.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It is all right to euthanize animals if it is necessary for research.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23.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We could do without research that involved sacrificing animals.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24.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All forms of human medication or surgery should be tested on animals before being used on humans.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25.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Genetically modified animals will become an important tool for feeding the world.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26.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Dissections are an important way for me to learn about how living things are structured and function.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27.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It is all right to hunt for food, but not for pleasure.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28.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Hunting is done primarily to control populations of animals.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29.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If beavers dammed up a creek near my home causing flooding, I would remove the beavers.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  <w:tr w:rsidR="001A3C1C" w:rsidTr="001A3C1C">
        <w:trPr>
          <w:trHeight w:val="720"/>
          <w:jc w:val="center"/>
        </w:trPr>
        <w:tc>
          <w:tcPr>
            <w:tcW w:w="550" w:type="dxa"/>
            <w:vAlign w:val="center"/>
          </w:tcPr>
          <w:p w:rsidR="001A3C1C" w:rsidRDefault="001A3C1C" w:rsidP="00FC06E3">
            <w:r>
              <w:t>30.</w:t>
            </w:r>
          </w:p>
        </w:tc>
        <w:tc>
          <w:tcPr>
            <w:tcW w:w="6227" w:type="dxa"/>
            <w:vAlign w:val="center"/>
          </w:tcPr>
          <w:p w:rsidR="001A3C1C" w:rsidRDefault="001A3C1C" w:rsidP="00FC06E3">
            <w:r>
              <w:t>People who build homes in rural areas should expect problems and encounters with wildlife.</w:t>
            </w:r>
          </w:p>
        </w:tc>
        <w:tc>
          <w:tcPr>
            <w:tcW w:w="559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  <w:tc>
          <w:tcPr>
            <w:tcW w:w="560" w:type="dxa"/>
          </w:tcPr>
          <w:p w:rsidR="001A3C1C" w:rsidRDefault="001A3C1C" w:rsidP="00FC06E3"/>
        </w:tc>
      </w:tr>
    </w:tbl>
    <w:p w:rsidR="001A3C1C" w:rsidRDefault="001A3C1C" w:rsidP="001A3C1C"/>
    <w:p w:rsidR="00896F86" w:rsidRPr="001A3C1C" w:rsidRDefault="001A3C1C">
      <w:pPr>
        <w:rPr>
          <w:b/>
          <w:u w:val="single"/>
        </w:rPr>
      </w:pPr>
      <w:r w:rsidRPr="001A3C1C">
        <w:rPr>
          <w:b/>
          <w:u w:val="single"/>
        </w:rPr>
        <w:t xml:space="preserve">Comments: </w:t>
      </w:r>
      <w:bookmarkStart w:id="0" w:name="_GoBack"/>
      <w:bookmarkEnd w:id="0"/>
    </w:p>
    <w:sectPr w:rsidR="00896F86" w:rsidRPr="001A3C1C" w:rsidSect="001A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1C"/>
    <w:rsid w:val="001A3C1C"/>
    <w:rsid w:val="008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1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A3C1C"/>
    <w:rPr>
      <w:rFonts w:ascii="Arial" w:hAnsi="Arial"/>
      <w:sz w:val="20"/>
    </w:rPr>
  </w:style>
  <w:style w:type="character" w:customStyle="1" w:styleId="KeyTerm">
    <w:name w:val="KeyTerm"/>
    <w:basedOn w:val="DefaultParagraphFont"/>
    <w:rsid w:val="001A3C1C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1A3C1C"/>
    <w:rPr>
      <w:rFonts w:ascii="Arial" w:hAnsi="Arial"/>
      <w:b/>
      <w:bCs/>
      <w:i/>
      <w:iCs/>
      <w:sz w:val="24"/>
    </w:rPr>
  </w:style>
  <w:style w:type="paragraph" w:customStyle="1" w:styleId="MatrixStdsTable">
    <w:name w:val="Matrix StdsTable"/>
    <w:basedOn w:val="Normal"/>
    <w:rsid w:val="001A3C1C"/>
    <w:pPr>
      <w:jc w:val="center"/>
    </w:pPr>
    <w:rPr>
      <w:b/>
      <w:bCs/>
      <w:szCs w:val="20"/>
    </w:rPr>
  </w:style>
  <w:style w:type="character" w:customStyle="1" w:styleId="ActivityBodyBoldCharChar">
    <w:name w:val="ActivityBody + Bold Char Char"/>
    <w:basedOn w:val="DefaultParagraphFont"/>
    <w:link w:val="ActivityBodyBold"/>
    <w:rsid w:val="001A3C1C"/>
    <w:rPr>
      <w:rFonts w:ascii="Arial" w:hAnsi="Arial"/>
      <w:b/>
      <w:bCs/>
    </w:rPr>
  </w:style>
  <w:style w:type="paragraph" w:customStyle="1" w:styleId="ActivityBodyBold">
    <w:name w:val="ActivityBody + Bold"/>
    <w:basedOn w:val="Normal"/>
    <w:link w:val="ActivityBodyBoldCharChar"/>
    <w:rsid w:val="001A3C1C"/>
    <w:pPr>
      <w:spacing w:before="120" w:after="120"/>
      <w:ind w:left="360"/>
    </w:pPr>
    <w:rPr>
      <w:rFonts w:eastAsiaTheme="minorEastAsia" w:cstheme="minorBidi"/>
      <w:b/>
      <w:bCs/>
    </w:rPr>
  </w:style>
  <w:style w:type="paragraph" w:customStyle="1" w:styleId="ActivityBody">
    <w:name w:val="ActivityBody"/>
    <w:link w:val="ActivityBodyChar"/>
    <w:rsid w:val="001A3C1C"/>
    <w:pPr>
      <w:ind w:left="360"/>
    </w:pPr>
    <w:rPr>
      <w:rFonts w:ascii="Arial" w:eastAsia="Times New Roman" w:hAnsi="Arial" w:cs="Arial"/>
    </w:rPr>
  </w:style>
  <w:style w:type="character" w:customStyle="1" w:styleId="ActivityBodyChar">
    <w:name w:val="ActivityBody Char"/>
    <w:basedOn w:val="DefaultParagraphFont"/>
    <w:link w:val="ActivityBody"/>
    <w:rsid w:val="001A3C1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1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A3C1C"/>
    <w:rPr>
      <w:rFonts w:ascii="Arial" w:hAnsi="Arial"/>
      <w:sz w:val="20"/>
    </w:rPr>
  </w:style>
  <w:style w:type="character" w:customStyle="1" w:styleId="KeyTerm">
    <w:name w:val="KeyTerm"/>
    <w:basedOn w:val="DefaultParagraphFont"/>
    <w:rsid w:val="001A3C1C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1A3C1C"/>
    <w:rPr>
      <w:rFonts w:ascii="Arial" w:hAnsi="Arial"/>
      <w:b/>
      <w:bCs/>
      <w:i/>
      <w:iCs/>
      <w:sz w:val="24"/>
    </w:rPr>
  </w:style>
  <w:style w:type="paragraph" w:customStyle="1" w:styleId="MatrixStdsTable">
    <w:name w:val="Matrix StdsTable"/>
    <w:basedOn w:val="Normal"/>
    <w:rsid w:val="001A3C1C"/>
    <w:pPr>
      <w:jc w:val="center"/>
    </w:pPr>
    <w:rPr>
      <w:b/>
      <w:bCs/>
      <w:szCs w:val="20"/>
    </w:rPr>
  </w:style>
  <w:style w:type="character" w:customStyle="1" w:styleId="ActivityBodyBoldCharChar">
    <w:name w:val="ActivityBody + Bold Char Char"/>
    <w:basedOn w:val="DefaultParagraphFont"/>
    <w:link w:val="ActivityBodyBold"/>
    <w:rsid w:val="001A3C1C"/>
    <w:rPr>
      <w:rFonts w:ascii="Arial" w:hAnsi="Arial"/>
      <w:b/>
      <w:bCs/>
    </w:rPr>
  </w:style>
  <w:style w:type="paragraph" w:customStyle="1" w:styleId="ActivityBodyBold">
    <w:name w:val="ActivityBody + Bold"/>
    <w:basedOn w:val="Normal"/>
    <w:link w:val="ActivityBodyBoldCharChar"/>
    <w:rsid w:val="001A3C1C"/>
    <w:pPr>
      <w:spacing w:before="120" w:after="120"/>
      <w:ind w:left="360"/>
    </w:pPr>
    <w:rPr>
      <w:rFonts w:eastAsiaTheme="minorEastAsia" w:cstheme="minorBidi"/>
      <w:b/>
      <w:bCs/>
    </w:rPr>
  </w:style>
  <w:style w:type="paragraph" w:customStyle="1" w:styleId="ActivityBody">
    <w:name w:val="ActivityBody"/>
    <w:link w:val="ActivityBodyChar"/>
    <w:rsid w:val="001A3C1C"/>
    <w:pPr>
      <w:ind w:left="360"/>
    </w:pPr>
    <w:rPr>
      <w:rFonts w:ascii="Arial" w:eastAsia="Times New Roman" w:hAnsi="Arial" w:cs="Arial"/>
    </w:rPr>
  </w:style>
  <w:style w:type="character" w:customStyle="1" w:styleId="ActivityBodyChar">
    <w:name w:val="ActivityBody Char"/>
    <w:basedOn w:val="DefaultParagraphFont"/>
    <w:link w:val="ActivityBody"/>
    <w:rsid w:val="001A3C1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CB580-E912-E64A-8626-AF5F77CE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dcterms:created xsi:type="dcterms:W3CDTF">2016-07-15T19:18:00Z</dcterms:created>
  <dcterms:modified xsi:type="dcterms:W3CDTF">2016-07-15T19:24:00Z</dcterms:modified>
</cp:coreProperties>
</file>